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附件2</w:t>
      </w:r>
    </w:p>
    <w:p>
      <w:pPr>
        <w:textAlignment w:val="center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jc w:val="center"/>
        <w:textAlignment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2022年南京市中小学教师信息化教学实践与评优活动测评要点</w:t>
      </w:r>
    </w:p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一、课件</w:t>
      </w:r>
    </w:p>
    <w:p>
      <w:pPr>
        <w:spacing w:line="47" w:lineRule="exact"/>
        <w:rPr>
          <w:rFonts w:ascii="Times New Roman" w:hAnsi="Times New Roman"/>
        </w:rPr>
      </w:pPr>
    </w:p>
    <w:tbl>
      <w:tblPr>
        <w:tblStyle w:val="4"/>
        <w:tblW w:w="74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5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31" w:type="dxa"/>
          </w:tcPr>
          <w:p>
            <w:pPr>
              <w:spacing w:before="85" w:line="184" w:lineRule="auto"/>
              <w:ind w:firstLine="31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5761" w:type="dxa"/>
          </w:tcPr>
          <w:p>
            <w:pPr>
              <w:spacing w:before="85" w:line="184" w:lineRule="auto"/>
              <w:ind w:firstLine="232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731" w:type="dxa"/>
          </w:tcPr>
          <w:p>
            <w:pPr>
              <w:spacing w:line="344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5761" w:type="dxa"/>
          </w:tcPr>
          <w:p>
            <w:pPr>
              <w:spacing w:before="82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教学目标、对象明确，教学策略得当；</w:t>
            </w:r>
          </w:p>
          <w:p>
            <w:pPr>
              <w:spacing w:before="119" w:line="224" w:lineRule="auto"/>
              <w:ind w:right="405"/>
              <w:rPr>
                <w:rFonts w:ascii="Times New Roman" w:hAnsi="Times New Roman" w:eastAsia="仿宋_GB2312"/>
                <w:spacing w:val="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界面设计合理，风格统一，有必要的交互；</w:t>
            </w:r>
          </w:p>
          <w:p>
            <w:pPr>
              <w:spacing w:before="119" w:line="224" w:lineRule="auto"/>
              <w:ind w:right="4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731" w:type="dxa"/>
          </w:tcPr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5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3"/>
                <w:sz w:val="28"/>
                <w:szCs w:val="28"/>
              </w:rPr>
              <w:t>内容呈现</w:t>
            </w:r>
          </w:p>
        </w:tc>
        <w:tc>
          <w:tcPr>
            <w:tcW w:w="5761" w:type="dxa"/>
          </w:tcPr>
          <w:p>
            <w:pPr>
              <w:spacing w:before="83" w:line="224" w:lineRule="auto"/>
              <w:ind w:right="686"/>
              <w:rPr>
                <w:rFonts w:ascii="Times New Roman" w:hAnsi="Times New Roman" w:eastAsia="仿宋_GB2312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7"/>
                <w:sz w:val="28"/>
                <w:szCs w:val="28"/>
              </w:rPr>
              <w:t>内容丰富、科学，表述准确，术语规范；</w:t>
            </w:r>
          </w:p>
          <w:p>
            <w:pPr>
              <w:spacing w:before="83" w:line="224" w:lineRule="auto"/>
              <w:ind w:right="68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选材适当，表现方式合理；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语言简洁、生动，文字规范；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731" w:type="dxa"/>
          </w:tcPr>
          <w:p>
            <w:pPr>
              <w:spacing w:line="347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技术运用</w:t>
            </w:r>
          </w:p>
        </w:tc>
        <w:tc>
          <w:tcPr>
            <w:tcW w:w="5761" w:type="dxa"/>
          </w:tcPr>
          <w:p>
            <w:pPr>
              <w:spacing w:before="85" w:line="224" w:lineRule="auto"/>
              <w:ind w:right="12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运行流畅，操作简便、快捷，媒体播放可控；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互动性强，导航准确，路径合理；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731" w:type="dxa"/>
          </w:tcPr>
          <w:p>
            <w:pPr>
              <w:spacing w:line="355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6" w:lineRule="auto"/>
              <w:ind w:firstLine="16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5761" w:type="dxa"/>
          </w:tcPr>
          <w:p>
            <w:pPr>
              <w:spacing w:before="85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立意新颖，具有想象力和个性表现力；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能够运用于实际教学中，有推广价值；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二、微课</w:t>
      </w:r>
    </w:p>
    <w:p>
      <w:pPr>
        <w:spacing w:line="47" w:lineRule="exact"/>
        <w:rPr>
          <w:rFonts w:ascii="Times New Roman" w:hAnsi="Times New Roman"/>
        </w:rPr>
      </w:pPr>
    </w:p>
    <w:tbl>
      <w:tblPr>
        <w:tblStyle w:val="4"/>
        <w:tblW w:w="7513" w:type="dxa"/>
        <w:tblInd w:w="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17" w:type="dxa"/>
          </w:tcPr>
          <w:p>
            <w:pPr>
              <w:spacing w:before="165" w:line="184" w:lineRule="auto"/>
              <w:ind w:firstLine="284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096" w:type="dxa"/>
          </w:tcPr>
          <w:p>
            <w:pPr>
              <w:spacing w:before="165" w:line="184" w:lineRule="auto"/>
              <w:ind w:firstLine="23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417" w:type="dxa"/>
          </w:tcPr>
          <w:p>
            <w:pPr>
              <w:spacing w:line="369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28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6096" w:type="dxa"/>
          </w:tcPr>
          <w:p>
            <w:pPr>
              <w:spacing w:before="81" w:line="224" w:lineRule="auto"/>
              <w:ind w:right="276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体现新课标的理念,主题明确、重难点突出；</w:t>
            </w:r>
          </w:p>
          <w:p>
            <w:pPr>
              <w:spacing w:before="81" w:line="224" w:lineRule="auto"/>
              <w:ind w:right="27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教学策略和教学方法选用恰当；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17" w:type="dxa"/>
          </w:tcPr>
          <w:p>
            <w:pPr>
              <w:spacing w:line="371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2" w:line="184" w:lineRule="auto"/>
              <w:ind w:firstLine="28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教学行为</w:t>
            </w:r>
          </w:p>
        </w:tc>
        <w:tc>
          <w:tcPr>
            <w:tcW w:w="6096" w:type="dxa"/>
          </w:tcPr>
          <w:p>
            <w:pPr>
              <w:spacing w:before="82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教学思路清晰，重点突出，逻辑性强；</w:t>
            </w:r>
          </w:p>
          <w:p>
            <w:pPr>
              <w:spacing w:before="122" w:line="224" w:lineRule="auto"/>
              <w:ind w:right="10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教学过程深入浅出、形象生动、通俗易懂，充</w:t>
            </w: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分调动学生的学习积极性。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17" w:type="dxa"/>
          </w:tcPr>
          <w:p>
            <w:pPr>
              <w:spacing w:before="313" w:line="184" w:lineRule="auto"/>
              <w:ind w:firstLine="28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6096" w:type="dxa"/>
          </w:tcPr>
          <w:p>
            <w:pPr>
              <w:spacing w:before="84" w:line="398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position w:val="7"/>
                <w:sz w:val="28"/>
                <w:szCs w:val="28"/>
              </w:rPr>
              <w:t>教学和信息素养目标达成度高；</w:t>
            </w:r>
          </w:p>
          <w:p>
            <w:pPr>
              <w:spacing w:line="20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417" w:type="dxa"/>
          </w:tcPr>
          <w:p>
            <w:pPr>
              <w:spacing w:line="369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6" w:lineRule="auto"/>
              <w:ind w:firstLine="14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6096" w:type="dxa"/>
          </w:tcPr>
          <w:p>
            <w:pPr>
              <w:spacing w:before="84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形式新颖，趣味性和启发性强;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视频声画质量好；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三、融合创新应用教学案例</w:t>
      </w:r>
    </w:p>
    <w:p>
      <w:pPr>
        <w:spacing w:line="46" w:lineRule="exact"/>
        <w:rPr>
          <w:rFonts w:ascii="Times New Roman" w:hAnsi="Times New Roman"/>
        </w:rPr>
      </w:pPr>
    </w:p>
    <w:tbl>
      <w:tblPr>
        <w:tblStyle w:val="4"/>
        <w:tblW w:w="7513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6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47" w:type="dxa"/>
          </w:tcPr>
          <w:p>
            <w:pPr>
              <w:spacing w:before="86" w:line="184" w:lineRule="auto"/>
              <w:ind w:firstLine="31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066" w:type="dxa"/>
          </w:tcPr>
          <w:p>
            <w:pPr>
              <w:spacing w:before="86" w:line="184" w:lineRule="auto"/>
              <w:ind w:firstLine="232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</w:tbl>
    <w:p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4"/>
        <w:tblW w:w="7513" w:type="dxa"/>
        <w:tblInd w:w="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60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445" w:type="dxa"/>
          </w:tcPr>
          <w:p>
            <w:pPr>
              <w:spacing w:line="262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2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2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3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6068" w:type="dxa"/>
          </w:tcPr>
          <w:p>
            <w:pPr>
              <w:spacing w:before="82" w:line="238" w:lineRule="auto"/>
              <w:ind w:right="105"/>
              <w:rPr>
                <w:rFonts w:ascii="Times New Roman" w:hAnsi="Times New Roman" w:eastAsia="仿宋_GB2312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体现</w:t>
            </w:r>
            <w:r>
              <w:rPr>
                <w:rFonts w:ascii="Times New Roman" w:hAnsi="Times New Roman" w:eastAsia="仿宋_GB2312"/>
                <w:spacing w:val="-8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“以学习者为中心”的课程改革理念；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教学设计完整，包括教学目标、教学内容、教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学实施和教学评价等；</w:t>
            </w:r>
          </w:p>
          <w:p>
            <w:pPr>
              <w:spacing w:before="82" w:line="238" w:lineRule="auto"/>
              <w:ind w:right="105"/>
              <w:rPr>
                <w:rFonts w:ascii="Times New Roman" w:hAnsi="Times New Roman" w:eastAsia="仿宋_GB2312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教学环境设施满足需求，有特色，教学情境符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合教学目标和对象的要求；</w:t>
            </w:r>
          </w:p>
          <w:p>
            <w:pPr>
              <w:spacing w:before="82" w:line="238" w:lineRule="auto"/>
              <w:ind w:right="1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教学资源选择恰当，形式多样；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45" w:type="dxa"/>
          </w:tcPr>
          <w:p>
            <w:pPr>
              <w:spacing w:line="345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教学应用</w:t>
            </w:r>
          </w:p>
        </w:tc>
        <w:tc>
          <w:tcPr>
            <w:tcW w:w="6068" w:type="dxa"/>
          </w:tcPr>
          <w:p>
            <w:pPr>
              <w:spacing w:before="83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教学活动过程记录完整，材料齐全；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教学方式多样；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45" w:type="dxa"/>
          </w:tcPr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1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6068" w:type="dxa"/>
          </w:tcPr>
          <w:p>
            <w:pPr>
              <w:spacing w:before="84" w:line="224" w:lineRule="auto"/>
              <w:ind w:right="1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有常态化应用，学生深度参与，活跃度高，教</w:t>
            </w: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学效果突出；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教师、学生成果丰富，校内外评价好；</w:t>
            </w:r>
          </w:p>
          <w:p>
            <w:pPr>
              <w:spacing w:before="116" w:line="186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45" w:type="dxa"/>
          </w:tcPr>
          <w:p>
            <w:pPr>
              <w:spacing w:line="355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6" w:lineRule="auto"/>
              <w:ind w:firstLine="31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6068" w:type="dxa"/>
          </w:tcPr>
          <w:p>
            <w:pPr>
              <w:spacing w:before="82" w:line="225" w:lineRule="auto"/>
              <w:ind w:right="1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before="154" w:line="184" w:lineRule="auto"/>
        <w:ind w:firstLine="566" w:firstLineChars="213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四、信息化教学课程案例</w:t>
      </w:r>
    </w:p>
    <w:tbl>
      <w:tblPr>
        <w:tblStyle w:val="4"/>
        <w:tblW w:w="76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5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46" w:type="dxa"/>
          </w:tcPr>
          <w:p>
            <w:pPr>
              <w:spacing w:before="86" w:line="184" w:lineRule="auto"/>
              <w:ind w:firstLine="312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5812" w:type="dxa"/>
          </w:tcPr>
          <w:p>
            <w:pPr>
              <w:spacing w:before="86" w:line="184" w:lineRule="auto"/>
              <w:ind w:firstLine="232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1846" w:type="dxa"/>
          </w:tcPr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课程建设</w:t>
            </w:r>
          </w:p>
        </w:tc>
        <w:tc>
          <w:tcPr>
            <w:tcW w:w="5812" w:type="dxa"/>
          </w:tcPr>
          <w:p>
            <w:pPr>
              <w:spacing w:before="84" w:line="263" w:lineRule="auto"/>
              <w:ind w:right="1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信息化软硬件符合教育教学需求，有特色；课程建设、教学理念、内容、方法体现现代信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息技术的运用；</w:t>
            </w:r>
          </w:p>
          <w:p>
            <w:pPr>
              <w:spacing w:before="1" w:line="202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课程资源丰富，信息技术运用恰当。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1846" w:type="dxa"/>
          </w:tcPr>
          <w:p>
            <w:pPr>
              <w:spacing w:line="261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1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教学实施</w:t>
            </w:r>
          </w:p>
        </w:tc>
        <w:tc>
          <w:tcPr>
            <w:tcW w:w="5812" w:type="dxa"/>
          </w:tcPr>
          <w:p>
            <w:pPr>
              <w:spacing w:before="85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教学活动过程记录完整，材料齐全；</w:t>
            </w:r>
          </w:p>
          <w:p>
            <w:pPr>
              <w:spacing w:before="119" w:line="224" w:lineRule="auto"/>
              <w:ind w:right="10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信息技术与课程教学深度融合，转变学生学习</w:t>
            </w:r>
            <w:r>
              <w:rPr>
                <w:rFonts w:ascii="Times New Roman" w:hAnsi="Times New Roman" w:eastAsia="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方式；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1846" w:type="dxa"/>
          </w:tcPr>
          <w:p>
            <w:pPr>
              <w:spacing w:line="260" w:lineRule="auto"/>
              <w:rPr>
                <w:rFonts w:ascii="Times New Roman" w:hAnsi="Times New Roman" w:eastAsia="仿宋_GB2312"/>
              </w:rPr>
            </w:pPr>
          </w:p>
          <w:p>
            <w:pPr>
              <w:spacing w:line="261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4" w:lineRule="auto"/>
              <w:ind w:firstLine="314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5812" w:type="dxa"/>
          </w:tcPr>
          <w:p>
            <w:pPr>
              <w:spacing w:before="81" w:line="238" w:lineRule="auto"/>
              <w:ind w:right="40"/>
              <w:rPr>
                <w:rFonts w:ascii="Times New Roman" w:hAnsi="Times New Roman" w:eastAsia="仿宋_GB2312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4"/>
                <w:sz w:val="28"/>
                <w:szCs w:val="28"/>
              </w:rPr>
              <w:t>教学目标达成度高，学生深度参与，活跃度高；</w:t>
            </w:r>
          </w:p>
          <w:p>
            <w:pPr>
              <w:spacing w:before="81" w:line="238" w:lineRule="auto"/>
              <w:ind w:right="4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学生自主学习、合作学习、研究性学习等学习</w:t>
            </w: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能力提升明显；</w:t>
            </w:r>
          </w:p>
          <w:p>
            <w:pPr>
              <w:spacing w:before="119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学生、教师、学校评价好。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846" w:type="dxa"/>
          </w:tcPr>
          <w:p>
            <w:pPr>
              <w:spacing w:line="355" w:lineRule="auto"/>
              <w:rPr>
                <w:rFonts w:ascii="Times New Roman" w:hAnsi="Times New Roman" w:eastAsia="仿宋_GB2312"/>
              </w:rPr>
            </w:pPr>
          </w:p>
          <w:p>
            <w:pPr>
              <w:spacing w:before="91" w:line="186" w:lineRule="auto"/>
              <w:ind w:firstLine="31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5812" w:type="dxa"/>
          </w:tcPr>
          <w:p>
            <w:pPr>
              <w:spacing w:before="82" w:line="225" w:lineRule="auto"/>
              <w:ind w:right="10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spacing w:before="121" w:line="18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五、职业教育实践性教学案例</w:t>
      </w:r>
    </w:p>
    <w:p>
      <w:pPr>
        <w:spacing w:line="46" w:lineRule="exact"/>
        <w:rPr>
          <w:rFonts w:ascii="Times New Roman" w:hAnsi="Times New Roman"/>
        </w:rPr>
      </w:pPr>
    </w:p>
    <w:tbl>
      <w:tblPr>
        <w:tblStyle w:val="4"/>
        <w:tblW w:w="7655" w:type="dxa"/>
        <w:tblInd w:w="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58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32" w:type="dxa"/>
            <w:vAlign w:val="center"/>
          </w:tcPr>
          <w:p>
            <w:pPr>
              <w:spacing w:before="108" w:line="184" w:lineRule="auto"/>
              <w:ind w:firstLine="44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5823" w:type="dxa"/>
            <w:vAlign w:val="center"/>
          </w:tcPr>
          <w:p>
            <w:pPr>
              <w:spacing w:before="108" w:line="184" w:lineRule="auto"/>
              <w:ind w:firstLine="220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1832" w:type="dxa"/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内容设计</w:t>
            </w:r>
          </w:p>
        </w:tc>
        <w:tc>
          <w:tcPr>
            <w:tcW w:w="5823" w:type="dxa"/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容相对稳定、独立完整，与职业岗位活动紧密结合，精准对位职业岗位能力和企业需。视频课、资源包等配套资源数量丰富、内容完整、颗粒化程度高，应用方便。过程、性测试题呈现适时，结课性试题呈现完整、内容丰富，满足平台运行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832" w:type="dxa"/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教学设计</w:t>
            </w:r>
          </w:p>
        </w:tc>
        <w:tc>
          <w:tcPr>
            <w:tcW w:w="5823" w:type="dxa"/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注重教学设计，教学目标明确，教学方法得 当。注重在教学中引入行业里手和能工巧匠，开展双师（多师）协同教学。充分运用信息技术手段破解教学重点、难点内容，数字教学媒体运用适宜。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832" w:type="dxa"/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呈现设计</w:t>
            </w:r>
          </w:p>
        </w:tc>
        <w:tc>
          <w:tcPr>
            <w:tcW w:w="5823" w:type="dxa"/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遵循教学媒体呈现规律，注重教学媒体呈现设计。视频课、资源包等数字教学媒体呈现与教师讲解、教学内容等适配度高。</w:t>
            </w:r>
          </w:p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视频课双师授课呈现科学、符合教学需求。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832" w:type="dxa"/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应用与创新</w:t>
            </w:r>
          </w:p>
        </w:tc>
        <w:tc>
          <w:tcPr>
            <w:tcW w:w="5823" w:type="dxa"/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开放共享程度高，具有一定的示范性。视频课引入企业活动信息实时、准确，教学模式具备一定创新性。</w:t>
            </w:r>
          </w:p>
        </w:tc>
      </w:tr>
    </w:tbl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</w:p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</w:p>
    <w:p>
      <w:pPr>
        <w:spacing w:before="154" w:line="184" w:lineRule="auto"/>
        <w:ind w:firstLine="601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六、职业教育数字教材（活页式）</w:t>
      </w:r>
    </w:p>
    <w:p>
      <w:pPr>
        <w:spacing w:line="47" w:lineRule="exact"/>
        <w:rPr>
          <w:rFonts w:ascii="Times New Roman" w:hAnsi="Times New Roman"/>
        </w:rPr>
      </w:pPr>
    </w:p>
    <w:tbl>
      <w:tblPr>
        <w:tblStyle w:val="4"/>
        <w:tblW w:w="7509" w:type="dxa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5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6" w:type="dxa"/>
            <w:vAlign w:val="center"/>
          </w:tcPr>
          <w:p>
            <w:pPr>
              <w:spacing w:before="96" w:line="184" w:lineRule="auto"/>
              <w:ind w:firstLine="37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5653" w:type="dxa"/>
            <w:vAlign w:val="center"/>
          </w:tcPr>
          <w:p>
            <w:pPr>
              <w:spacing w:before="96" w:line="184" w:lineRule="auto"/>
              <w:ind w:firstLine="226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856" w:type="dxa"/>
            <w:vMerge w:val="restart"/>
            <w:vAlign w:val="center"/>
          </w:tcPr>
          <w:p>
            <w:pPr>
              <w:spacing w:before="91" w:line="184" w:lineRule="auto"/>
              <w:ind w:firstLine="373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教材内容</w:t>
            </w:r>
          </w:p>
        </w:tc>
        <w:tc>
          <w:tcPr>
            <w:tcW w:w="5653" w:type="dxa"/>
            <w:vAlign w:val="center"/>
          </w:tcPr>
          <w:p>
            <w:pPr>
              <w:spacing w:before="17" w:line="202" w:lineRule="auto"/>
              <w:ind w:right="22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定位准确，思想观点正确，符合辩正唯物主义，注意培养学生的基础文化素养和综合职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业素质，符合中职学生学习特点。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14" w:line="206" w:lineRule="auto"/>
              <w:ind w:right="1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注重岗位技能，体现职教特色。适应结构化、</w:t>
            </w: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模块化教学需求，以真实生产项目、典型工</w:t>
            </w: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作任务、案例等为载体设计和组织教学单元。</w:t>
            </w: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具有良好扩展性，满足快速更新需求。无政治性、科学性、知识性错误。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符合课程内在逻辑体系和学生认知发展规</w:t>
            </w: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律，符合行业、企业人才培养目标，取材合适，支持学生自主学习和教师教学需求。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856" w:type="dxa"/>
            <w:vMerge w:val="restart"/>
            <w:vAlign w:val="center"/>
          </w:tcPr>
          <w:p>
            <w:pPr>
              <w:ind w:left="420" w:left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5653" w:type="dxa"/>
            <w:vAlign w:val="center"/>
          </w:tcPr>
          <w:p>
            <w:pPr>
              <w:spacing w:before="21" w:line="197" w:lineRule="auto"/>
              <w:ind w:left="25" w:right="20" w:hanging="6"/>
              <w:rPr>
                <w:rFonts w:ascii="Times New Roman" w:hAnsi="Times New Roman" w:eastAsia="仿宋_GB2312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教材结构设计科学、规范，教材目录所呈现的体例等设计科学、</w:t>
            </w: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完整，突出活页式教材结构设计特征。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文字规范、简练，语言流畅、通俗易懂。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5"/>
                <w:sz w:val="28"/>
                <w:szCs w:val="28"/>
              </w:rPr>
              <w:t>具备适当的交互功能，提供有效的教学反馈。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56" w:type="dxa"/>
            <w:vMerge w:val="restart"/>
            <w:vAlign w:val="center"/>
          </w:tcPr>
          <w:p>
            <w:pPr>
              <w:ind w:left="420" w:left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媒体设计</w:t>
            </w: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教学资源富媒体化，创设真实、沉浸式教学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环境，注重交互体验。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界面设计简明，布局合理，整体风格统一。色彩搭配协调，重点突出，符合视觉心理。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856" w:type="dxa"/>
            <w:vMerge w:val="restart"/>
            <w:vAlign w:val="center"/>
          </w:tcPr>
          <w:p>
            <w:pPr>
              <w:ind w:left="420" w:left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3"/>
                <w:sz w:val="28"/>
                <w:szCs w:val="28"/>
              </w:rPr>
              <w:t>技术规范</w:t>
            </w: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采用主流技术，符合国家相关标准，有完整</w:t>
            </w:r>
            <w:r>
              <w:rPr>
                <w:rFonts w:ascii="Times New Roman" w:hAnsi="Times New Roman" w:eastAsia="仿宋_GB2312"/>
                <w:spacing w:val="-2"/>
                <w:sz w:val="28"/>
                <w:szCs w:val="28"/>
              </w:rPr>
              <w:t>的技术文档，附带数字教材运行所需插件。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支持常用格式，提供关键检索信息和检索标</w:t>
            </w:r>
            <w:r>
              <w:rPr>
                <w:rFonts w:ascii="Times New Roman" w:hAnsi="Times New Roman" w:eastAsia="仿宋_GB2312"/>
                <w:spacing w:val="-13"/>
                <w:sz w:val="28"/>
                <w:szCs w:val="28"/>
              </w:rPr>
              <w:t>记，支持字典查阅；差错率低于万分之一。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56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5653" w:type="dxa"/>
            <w:vAlign w:val="center"/>
          </w:tcPr>
          <w:p>
            <w:pPr>
              <w:spacing w:before="23" w:line="202" w:lineRule="auto"/>
              <w:ind w:right="221"/>
              <w:rPr>
                <w:rFonts w:ascii="Times New Roman" w:hAnsi="Times New Roman" w:eastAsia="仿宋_GB2312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"/>
                <w:sz w:val="28"/>
                <w:szCs w:val="28"/>
              </w:rPr>
              <w:t>支持多终端阅读，具有书签等阅读功能。</w:t>
            </w:r>
          </w:p>
        </w:tc>
      </w:tr>
    </w:tbl>
    <w:p>
      <w:pPr>
        <w:rPr>
          <w:rFonts w:ascii="Times New Roman" w:hAnsi="Times New Roman"/>
        </w:rPr>
        <w:sectPr>
          <w:pgSz w:w="11906" w:h="16839"/>
          <w:pgMar w:top="1701" w:right="1531" w:bottom="1701" w:left="1531" w:header="0" w:footer="0" w:gutter="0"/>
          <w:cols w:space="720" w:num="1"/>
        </w:sectPr>
      </w:pPr>
    </w:p>
    <w:p>
      <w:pPr>
        <w:spacing w:line="91" w:lineRule="auto"/>
        <w:rPr>
          <w:rFonts w:ascii="Times New Roman" w:hAnsi="Times New Roman"/>
          <w:sz w:val="2"/>
        </w:rPr>
      </w:pPr>
    </w:p>
    <w:p>
      <w:pPr>
        <w:spacing w:before="114" w:line="184" w:lineRule="auto"/>
        <w:ind w:firstLine="578"/>
        <w:rPr>
          <w:rFonts w:ascii="Times New Roman" w:hAnsi="Times New Roman" w:eastAsia="黑体"/>
          <w:spacing w:val="-7"/>
          <w:sz w:val="28"/>
          <w:szCs w:val="28"/>
        </w:rPr>
      </w:pPr>
      <w:r>
        <w:rPr>
          <w:rFonts w:ascii="Times New Roman" w:hAnsi="Times New Roman" w:eastAsia="黑体"/>
          <w:spacing w:val="-7"/>
          <w:sz w:val="28"/>
          <w:szCs w:val="28"/>
        </w:rPr>
        <w:t>七、职业教育数字教材（活页式）体例设计与样章</w:t>
      </w:r>
    </w:p>
    <w:p>
      <w:pPr>
        <w:spacing w:line="47" w:lineRule="exact"/>
        <w:rPr>
          <w:rFonts w:ascii="Times New Roman" w:hAnsi="Times New Roman"/>
        </w:rPr>
      </w:pPr>
    </w:p>
    <w:tbl>
      <w:tblPr>
        <w:tblStyle w:val="4"/>
        <w:tblW w:w="7367" w:type="dxa"/>
        <w:tblInd w:w="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5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93" w:type="dxa"/>
          </w:tcPr>
          <w:p>
            <w:pPr>
              <w:spacing w:before="93" w:line="184" w:lineRule="auto"/>
              <w:ind w:firstLine="34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5574" w:type="dxa"/>
          </w:tcPr>
          <w:p>
            <w:pPr>
              <w:spacing w:before="93" w:line="184" w:lineRule="auto"/>
              <w:ind w:firstLine="222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教材目录</w:t>
            </w:r>
          </w:p>
        </w:tc>
        <w:tc>
          <w:tcPr>
            <w:tcW w:w="5574" w:type="dxa"/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教材目录所呈现的教材结构、体例等设计科学、完整，符合课程标准，注重岗位技能，体现活页式教材结构特征。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编写大纲</w:t>
            </w: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创作依据充分，完整规范、步骤清晰，突出职教特色。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数字教材样章</w:t>
            </w: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符合行业、企业人才培养目标和学生认知发展规律，取材合适，具有较好的代表性，容量恰当，以活页式形式呈现一个完整的模块化内容。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适应结构化、模块化教学需求，以真实生产  项目、典型工作任务、案例等为载体设计和  组织教学内容。具有良好扩展性，满足快速  更新需求。无政治性、科学性、知识性错误。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具备适当的交互功能，提供有效的教学反馈。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教学资源富媒体化，创设真实、沉浸式教学环境，注重交互体验。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技术规范</w:t>
            </w: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采用主流技术，符合国家相关标准，支持多终端阅读，具有书签等阅读功能，附带数字教材运行所需插件。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2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74" w:type="dxa"/>
            <w:tcBorders>
              <w:left w:val="single" w:color="auto" w:sz="4" w:space="0"/>
            </w:tcBorders>
            <w:vAlign w:val="center"/>
          </w:tcPr>
          <w:p>
            <w:pPr>
              <w:spacing w:line="262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支持常用格式，提供关键检索信息和检索标记，支持字典查阅。</w:t>
            </w:r>
          </w:p>
        </w:tc>
      </w:tr>
    </w:tbl>
    <w:p>
      <w:pPr>
        <w:spacing w:line="91" w:lineRule="auto"/>
        <w:rPr>
          <w:rFonts w:ascii="Times New Roman" w:hAnsi="Times New Roman"/>
          <w:sz w:val="2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WM3Njc2NDgxYTE1ZDIzZTFjZTIwNjM2ZmUwZDIifQ=="/>
  </w:docVars>
  <w:rsids>
    <w:rsidRoot w:val="28D90053"/>
    <w:rsid w:val="28D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2022-05-13T01:17:00Z</dcterms:created>
  <dc:creator>Administrator</dc:creator>
  <cp:lastModifiedBy>Administrator</cp:lastModifiedBy>
  <dcterms:modified xsi:type="dcterms:W3CDTF">2022-05-13T01:18:00Z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AD985E5E88EE4FE5A4809C1E6DC6893D</vt:lpwstr>
  </property>
</Properties>
</file>